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NexPTG Professional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 lakieru taki jak &lt;b&gt;NexPTG Professional&lt;/b&gt; przyda się zarówno w zastosowaniach profesjonalnych jak i prywatnych. Możliwość dokładnego pomiaru daje szanse wykrycia i wyjaśnienia nawet drobnych zmian.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grubości lakieru jest istotnym elementem sprawdzenia wiarygodności kupowanego pojazdu. Dzięki urządzeniu takiemu jak </w:t>
      </w:r>
      <w:r>
        <w:rPr>
          <w:rFonts w:ascii="calibri" w:hAnsi="calibri" w:eastAsia="calibri" w:cs="calibri"/>
          <w:sz w:val="24"/>
          <w:szCs w:val="24"/>
          <w:b/>
        </w:rPr>
        <w:t xml:space="preserve">NexPTG Professional</w:t>
      </w:r>
      <w:r>
        <w:rPr>
          <w:rFonts w:ascii="calibri" w:hAnsi="calibri" w:eastAsia="calibri" w:cs="calibri"/>
          <w:sz w:val="24"/>
          <w:szCs w:val="24"/>
        </w:rPr>
        <w:t xml:space="preserve"> stanie się on bardzo prosty. Produkt ten będzie również przydatny rzeczoznawcom.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NexPTG Professional -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wykonania nawet 10 pomiarów w ciągu sekundy i bezprzewodowa transmisja danych do smartfona dają duże możliwości analizy parametrów lakieru. Dodatkowym plusem jest brak kabli. Dzięki zastosowaniu ruchomej, kulistej głowicy nie będzie problemów z dokładnością pomiaru nawet w miejscach przetłoczeń. Istnieje również możliwość rozpoznania materiału znajdującego się pod lakierem - unikniemy podmiany części na tańsze. Program analizujący stan powłoki "w locie" poinformuje o ewentualnych problemach z karoserią.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dla profesjonalistów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NexPTG Professional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sama jego nazwa wskazuje, nadaje się również do zastosowań w pełni profesjonalnych. Bardzo przydatna jest możliwość generowania raportów - automatyczny zapis wyników obniża ryzyko pomyłki podczas przygotowywania dokumentów. Wystarczy tylko wpisać dane wymagane w raporcie, a pomiary z oznaczeniem odpowiednich punktów zostaną dodane po ich wykonaniu. Zachęcamy do odwiedzenia naszej strony internetowej, gdzie dokładnie opisujemy możliwości które daje ten miernik powłoki lakierniczej.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nexptg-professional-p-22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2026-04-03T20:08:56+02:00</dcterms:created>
  <dcterms:modified xsi:type="dcterms:W3CDTF">2026-04-03T20:08:56+02:00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